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b/>
          <w:bCs/>
          <w:sz w:val="19"/>
          <w:szCs w:val="19"/>
        </w:rPr>
        <w:t xml:space="preserve">2. ОБЯЗАННОСТИ И ПРАВА ВОДИТЕЛЕЙ МЕХАНИЧЕСКИХ ТРАНСПОРТНЫХ СРЕДСТВ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2.1. Водитель механического транспортного средства должен иметь при себе: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удостоверение на право управления транспортным средством соответствующей категории и талон, который прилагается к удостоверению;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регистрационный документ на транспортное средство (для транспортных средств Вооруженных Сил - технический талон), а в случае отсутствия в транспортном средстве его собственника (владельца), кроме того, - свидетельство о праве общей собственности на это транспортное средство или временный регистрационный талон;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в) в случае установления на транспортных средствах проблесковых маячков и (или) специальных звуковых сигнальных устройств - разрешение, выданное Госавтоинспекцией МВД, в случае размещения рекламы, - согласование, которое выдается подразделениями Госавтоинспекции МВД;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г) в установленных законодательством случаях дорожное письмо (маршрутный лист) и документы на груз, который перевозится; на маршрутных транспортных средствах дополнительно - схему маршрута и расписание движения; на транспортных средствах, которые осуществляют перевозку крупногабаритных или тяжеловесных (сверхтяжелых) грузов, - разрешение на движение; на транспортных средствах, которые осуществляют перевозку опасных грузов, - технические условия на перевозку, свидетельство о допуске водителя и допуск транспортного средства к перевозке опасного груза и разрешение на дорожную перевозку;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гг) действующий договор обязательного страхования гражданской ответственности собственника транспортного средства (кроме водителей транспортных средств Вооруженных Сил) в случае заключения такого договора.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2.2. Собственник транспортного средства, а также лицо, которое имеет временный регистрационный талон, могут передавать в своем присутствии управление транспортным средством другому лицу, которое имеет при себе удостоверение на право управления транспортным средством соответствующей категории, а также лицу, которое учится вождению транспортным средством соответственно требованиям этих Правил.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2.3. Для обеспечения безопасности дорожного движения водитель обязан: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перед выездом проверить и обеспечить технически исправное состояние и комплектность транспортного средства, правильность размещения и крепление груза;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быть внимательной, следить за дорожной обстановкой, соответственно реагировать на ее изменение, следить за правильностью размещения и крепления груза, техническим состоянием транспортного средства и не отвлекаться от управления этим средством в дороге;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в) на автомобилях, оборудованных средствами пассивной безопасности (подголовники, ремни безопасности), пользоваться ими и не перевозить пассажиров, не пристегнутых ремнями безопасности. Разрешается не пристегиваться лицу, которое учит вождению, если за рулем ученик, а в населенных пунктах, кроме этого, водителям-инвалидам, водителям и пассажирам оперативных и специальных транспортных средств и такси; </w:t>
      </w:r>
      <w:r w:rsidRPr="00EE384A">
        <w:rPr>
          <w:rFonts w:ascii="Arial" w:eastAsia="Times New Roman" w:hAnsi="Arial" w:cs="Arial"/>
          <w:sz w:val="19"/>
          <w:szCs w:val="19"/>
        </w:rPr>
        <w:br/>
        <w:t>   г) во время движения на мотоцикле быть в застегнутом мотошлеме и не перевозить пассажиров без застегнутых мотошлемов;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гг) не засорять проезжую часть и разделительную полосу автомобильных дорог;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д) не создавать своими действиями угрозу безопасности дорожного движения;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е) сообщать дорожно-эксплуатационным организациям или Госавтоинспекции о выявлении фактов создания помех дорожному движению; </w:t>
      </w:r>
      <w:r w:rsidRPr="00EE384A">
        <w:rPr>
          <w:rFonts w:ascii="Arial" w:eastAsia="Times New Roman" w:hAnsi="Arial" w:cs="Arial"/>
          <w:sz w:val="19"/>
          <w:szCs w:val="19"/>
        </w:rPr>
        <w:br/>
        <w:t>   ее) не производить действий, в результате которых могут быть повреждены автомобильные дороги и их составляющие, а также причинен вред пользователям.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2.4. По требованию работника милиции водитель должен остановиться с соблюдением требований настоящих Правил, а также: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передать (предоставить) для проверки документы, указанные в пункте 2.1;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дать возможность проверить техническое состояние, номера агрегатов и комплектность транспортного средства;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в) дать возможность осмотреть транспортное средство соответственно законодательству при наличии на то законных оснований.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>   2.4-1. В месте проведения габаритно-весового контроля по требованию работника пункта габаритно-весового контроля или работника МВД водитель грузового автомобиля (в том числе механического транспортного средства) должен остановиться с соблюдением требований данных правил, а также:</w:t>
      </w:r>
      <w:r w:rsidRPr="00EE384A">
        <w:rPr>
          <w:rFonts w:ascii="Arial" w:eastAsia="Times New Roman" w:hAnsi="Arial" w:cs="Arial"/>
          <w:sz w:val="19"/>
          <w:szCs w:val="19"/>
        </w:rPr>
        <w:br/>
        <w:t>   а) передать для проверки документы, указанные в подпунктах "</w:t>
      </w:r>
      <w:r w:rsidRPr="00EE384A">
        <w:rPr>
          <w:rFonts w:ascii="Arial" w:eastAsia="Times New Roman" w:hAnsi="Arial" w:cs="Arial"/>
          <w:b/>
          <w:bCs/>
          <w:sz w:val="19"/>
        </w:rPr>
        <w:t>а</w:t>
      </w:r>
      <w:r w:rsidRPr="00EE384A">
        <w:rPr>
          <w:rFonts w:ascii="Arial" w:eastAsia="Times New Roman" w:hAnsi="Arial" w:cs="Arial"/>
          <w:sz w:val="19"/>
          <w:szCs w:val="19"/>
        </w:rPr>
        <w:t>", "</w:t>
      </w:r>
      <w:r w:rsidRPr="00EE384A">
        <w:rPr>
          <w:rFonts w:ascii="Arial" w:eastAsia="Times New Roman" w:hAnsi="Arial" w:cs="Arial"/>
          <w:b/>
          <w:bCs/>
          <w:sz w:val="19"/>
        </w:rPr>
        <w:t>б</w:t>
      </w:r>
      <w:r w:rsidRPr="00EE384A">
        <w:rPr>
          <w:rFonts w:ascii="Arial" w:eastAsia="Times New Roman" w:hAnsi="Arial" w:cs="Arial"/>
          <w:sz w:val="19"/>
          <w:szCs w:val="19"/>
        </w:rPr>
        <w:t>", "</w:t>
      </w:r>
      <w:r w:rsidRPr="00EE384A">
        <w:rPr>
          <w:rFonts w:ascii="Arial" w:eastAsia="Times New Roman" w:hAnsi="Arial" w:cs="Arial"/>
          <w:b/>
          <w:bCs/>
          <w:sz w:val="19"/>
        </w:rPr>
        <w:t>в</w:t>
      </w:r>
      <w:r w:rsidRPr="00EE384A">
        <w:rPr>
          <w:rFonts w:ascii="Arial" w:eastAsia="Times New Roman" w:hAnsi="Arial" w:cs="Arial"/>
          <w:sz w:val="19"/>
          <w:szCs w:val="19"/>
        </w:rPr>
        <w:t>" и "</w:t>
      </w:r>
      <w:r w:rsidRPr="00EE384A">
        <w:rPr>
          <w:rFonts w:ascii="Arial" w:eastAsia="Times New Roman" w:hAnsi="Arial" w:cs="Arial"/>
          <w:b/>
          <w:bCs/>
          <w:sz w:val="19"/>
        </w:rPr>
        <w:t>г</w:t>
      </w:r>
      <w:r w:rsidRPr="00EE384A">
        <w:rPr>
          <w:rFonts w:ascii="Arial" w:eastAsia="Times New Roman" w:hAnsi="Arial" w:cs="Arial"/>
          <w:sz w:val="19"/>
          <w:szCs w:val="19"/>
        </w:rPr>
        <w:t>" пункта 2.1 этих Правил;</w:t>
      </w:r>
      <w:r w:rsidRPr="00EE384A">
        <w:rPr>
          <w:rFonts w:ascii="Arial" w:eastAsia="Times New Roman" w:hAnsi="Arial" w:cs="Arial"/>
          <w:sz w:val="19"/>
          <w:szCs w:val="19"/>
        </w:rPr>
        <w:br/>
        <w:t>   б) предоставить транспортное средство и прицеп (при наличии) для весового и/или габаритного контроля согласно установленной процедуре.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lastRenderedPageBreak/>
        <w:t>   2.4-2. В случае выявления во время габаритно-весового контроля несоответствия фактических весовых и/или габаритных параметров установленным нормам и правилам движение такого транспортного средства и/или прицепа запрещается до получения в установленном порядке разрешения на проезд по автомобильным дорогам транспортных средств, весовые или габаритные параметры которых превышают нормативные, о чем составляется соответствующий акт.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2.5. Водитель должен по требованию работника милиции пройти в установленном порядке медицинский осмотр для определения состояния алкогольного опьянения, воздействия наркотических или токсичных веществ.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2.6. По решению уполномоченного на то должностного лица Госавтоинспекции, при наличии на то оснований, водитель обязан пройти внеочередной медицинский осмотр с целью определения его способности безопасно управлять транспортным средством и проверку знания настоящих Правил и навыков вождения.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2.7. Водитель, кроме водителей транспортных средств дипломатических и других представительств иностранных государств, международных организаций, оперативных и специальных транспортных средств, должен предоставлять транспортное средство: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работникам милиции и здравоохранения для доставки в ближайшее лечебное учреждение лиц, которые требуют немедленной медпомощи;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работникам милиции для выполнения непредвиденных и неотложных служебных обязанностей, связанных с преследованием правонарушителей, доставкой их в милицию, и для транспортирования поврежденных транспортных средств.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Примечания: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 1. Для транспортирования поврежденных транспортных средств привлекаются лишь грузовые автомобили. </w:t>
      </w:r>
      <w:r w:rsidRPr="00EE384A">
        <w:rPr>
          <w:rFonts w:ascii="Arial" w:eastAsia="Times New Roman" w:hAnsi="Arial" w:cs="Arial"/>
          <w:sz w:val="19"/>
          <w:szCs w:val="19"/>
        </w:rPr>
        <w:br/>
        <w:t>    2. Лицо, которое воспользовалось транспортным средством, должно выдать справку или сделать запись в маршрутном листе с указанием пройденного расстояния, продолжительности поездки, своей фамилии, должности, номера удостоверения, полного наименования своего подразделения или организации.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2.8. Водитель-инвалид, который управляет мотоколяской или автомобилем, обозначенными опознавательным знаком "Инвалид" </w:t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04850" cy="704850"/>
            <wp:effectExtent l="0" t="0" r="0" b="0"/>
            <wp:docPr id="1" name="img_ten" descr="опознавательный знак Инвал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Инвали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04850" cy="704850"/>
            <wp:effectExtent l="0" t="0" r="0" b="0"/>
            <wp:docPr id="2" name="img_ten" descr="опознавательный знак Инвал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Инвали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, может игнорировать требования дорожных знаков </w:t>
      </w:r>
      <w:r w:rsidRPr="00EE384A">
        <w:rPr>
          <w:rFonts w:ascii="Arial" w:eastAsia="Times New Roman" w:hAnsi="Arial" w:cs="Arial"/>
          <w:b/>
          <w:bCs/>
          <w:sz w:val="19"/>
          <w:szCs w:val="19"/>
        </w:rPr>
        <w:t>3.1</w:t>
      </w:r>
      <w:r w:rsidRPr="00EE384A">
        <w:rPr>
          <w:rFonts w:ascii="Arial" w:eastAsia="Times New Roman" w:hAnsi="Arial" w:cs="Arial"/>
          <w:sz w:val="19"/>
          <w:szCs w:val="19"/>
        </w:rPr>
        <w:t xml:space="preserve"> </w:t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71550" cy="952500"/>
            <wp:effectExtent l="19050" t="0" r="0" b="0"/>
            <wp:docPr id="3" name="img_ten" descr="Дорожный знак Движение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Движение запреще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71550" cy="952500"/>
            <wp:effectExtent l="19050" t="0" r="0" b="0"/>
            <wp:docPr id="4" name="img_ten" descr="Дорожный знак Движение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Движение запреще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, </w:t>
      </w:r>
      <w:r w:rsidRPr="00EE384A">
        <w:rPr>
          <w:rFonts w:ascii="Arial" w:eastAsia="Times New Roman" w:hAnsi="Arial" w:cs="Arial"/>
          <w:b/>
          <w:bCs/>
          <w:sz w:val="19"/>
          <w:szCs w:val="19"/>
        </w:rPr>
        <w:t>3.2</w:t>
      </w:r>
      <w:r w:rsidRPr="00EE384A">
        <w:rPr>
          <w:rFonts w:ascii="Arial" w:eastAsia="Times New Roman" w:hAnsi="Arial" w:cs="Arial"/>
          <w:sz w:val="19"/>
          <w:szCs w:val="19"/>
        </w:rPr>
        <w:t xml:space="preserve"> </w:t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71550" cy="952500"/>
            <wp:effectExtent l="19050" t="0" r="0" b="0"/>
            <wp:docPr id="5" name="img_ten" descr="Дорожный знак Движение механических транспортных средст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Движение механических транспортных средст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71550" cy="952500"/>
            <wp:effectExtent l="19050" t="0" r="0" b="0"/>
            <wp:docPr id="6" name="img_ten" descr="Дорожный знак Движение механических транспортных средств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Движение механических транспортных средств запрещен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и </w:t>
      </w:r>
      <w:r w:rsidRPr="00EE384A">
        <w:rPr>
          <w:rFonts w:ascii="Arial" w:eastAsia="Times New Roman" w:hAnsi="Arial" w:cs="Arial"/>
          <w:b/>
          <w:bCs/>
          <w:sz w:val="19"/>
          <w:szCs w:val="19"/>
        </w:rPr>
        <w:t>3.35</w:t>
      </w:r>
      <w:r w:rsidRPr="00EE384A">
        <w:rPr>
          <w:rFonts w:ascii="Arial" w:eastAsia="Times New Roman" w:hAnsi="Arial" w:cs="Arial"/>
          <w:sz w:val="19"/>
          <w:szCs w:val="19"/>
        </w:rPr>
        <w:t xml:space="preserve"> - </w:t>
      </w:r>
      <w:r w:rsidRPr="00EE384A">
        <w:rPr>
          <w:rFonts w:ascii="Arial" w:eastAsia="Times New Roman" w:hAnsi="Arial" w:cs="Arial"/>
          <w:b/>
          <w:bCs/>
          <w:sz w:val="19"/>
          <w:szCs w:val="19"/>
        </w:rPr>
        <w:t>3.38</w:t>
      </w:r>
      <w:r w:rsidRPr="00EE384A">
        <w:rPr>
          <w:rFonts w:ascii="Arial" w:eastAsia="Times New Roman" w:hAnsi="Arial" w:cs="Arial"/>
          <w:sz w:val="19"/>
          <w:szCs w:val="19"/>
        </w:rPr>
        <w:t xml:space="preserve"> </w:t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7" name="img_ten" descr="Стоян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тоян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8" name="img_ten" descr="Стоян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Стоян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962025" cy="952500"/>
            <wp:effectExtent l="19050" t="0" r="9525" b="0"/>
            <wp:docPr id="9" name="img_ten" descr="Дорожный знак Стоянка запрещена по нечетным числам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Стоянка запрещена по нечетным числам месяц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10" name="img_ten" descr="Дорожный знак Стоянка запрещена по нечетным числам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Стоянка запрещена по нечетным числам месяц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952500"/>
            <wp:effectExtent l="19050" t="0" r="0" b="0"/>
            <wp:docPr id="11" name="img_ten" descr="Дорожный знак Стоянка запрещена по четным числам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Стоянка запрещена по четным числам месяц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952500"/>
            <wp:effectExtent l="19050" t="0" r="0" b="0"/>
            <wp:docPr id="12" name="img_ten" descr="Дорожный знак Стоянка запрещена по четным числам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Стоянка запрещена по четным числам месяц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695325" cy="952500"/>
            <wp:effectExtent l="19050" t="0" r="9525" b="0"/>
            <wp:docPr id="13" name="img_ten" descr="Дорожный знак Зона ограниченной сто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Зона ограниченной стоян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695325" cy="952500"/>
            <wp:effectExtent l="19050" t="0" r="9525" b="0"/>
            <wp:docPr id="14" name="img_ten" descr="Дорожный знак Зона ограниченной сто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Зона ограниченной стоян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, а также знака </w:t>
      </w:r>
      <w:r w:rsidRPr="00EE384A">
        <w:rPr>
          <w:rFonts w:ascii="Arial" w:eastAsia="Times New Roman" w:hAnsi="Arial" w:cs="Arial"/>
          <w:b/>
          <w:bCs/>
          <w:sz w:val="19"/>
          <w:szCs w:val="19"/>
        </w:rPr>
        <w:t>3.34</w:t>
      </w:r>
      <w:r w:rsidRPr="00EE384A">
        <w:rPr>
          <w:rFonts w:ascii="Arial" w:eastAsia="Times New Roman" w:hAnsi="Arial" w:cs="Arial"/>
          <w:sz w:val="19"/>
          <w:szCs w:val="19"/>
        </w:rPr>
        <w:t xml:space="preserve"> </w:t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15" name="img_ten" descr="Дорожный знак Останов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Останов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62025" cy="952500"/>
            <wp:effectExtent l="19050" t="0" r="9525" b="0"/>
            <wp:docPr id="16" name="img_ten" descr="Дорожный знак Останов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Дорожный знак Останов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при наличии под ним таблички </w:t>
      </w:r>
      <w:r w:rsidRPr="00EE384A">
        <w:rPr>
          <w:rFonts w:ascii="Arial" w:eastAsia="Times New Roman" w:hAnsi="Arial" w:cs="Arial"/>
          <w:b/>
          <w:bCs/>
          <w:sz w:val="19"/>
          <w:szCs w:val="19"/>
        </w:rPr>
        <w:t>7.18</w:t>
      </w:r>
      <w:r w:rsidRPr="00EE384A">
        <w:rPr>
          <w:rFonts w:ascii="Arial" w:eastAsia="Times New Roman" w:hAnsi="Arial" w:cs="Arial"/>
          <w:sz w:val="19"/>
          <w:szCs w:val="19"/>
        </w:rPr>
        <w:t xml:space="preserve"> </w:t>
      </w:r>
    </w:p>
    <w:p w:rsidR="00EE384A" w:rsidRPr="00EE384A" w:rsidRDefault="00EE384A" w:rsidP="00EE384A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952500" cy="514350"/>
            <wp:effectExtent l="19050" t="0" r="0" b="0"/>
            <wp:docPr id="17" name="img_ten" descr="Табличка дорожного знака Кроме 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Табличка дорожного знака Кроме инвалид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952500" cy="514350"/>
            <wp:effectExtent l="19050" t="0" r="0" b="0"/>
            <wp:docPr id="18" name="img_ten" descr="Табличка дорожного знака Кроме инвал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Табличка дорожного знака Кроме инвалид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84A" w:rsidRPr="00EE384A" w:rsidRDefault="00EE384A" w:rsidP="00EE38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3" w:tgtFrame="_blank" w:history="1">
        <w:r w:rsidRPr="00EE384A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EE384A">
        <w:rPr>
          <w:rFonts w:ascii="Arial" w:eastAsia="Times New Roman" w:hAnsi="Arial" w:cs="Arial"/>
          <w:sz w:val="19"/>
          <w:szCs w:val="19"/>
        </w:rPr>
        <w:t xml:space="preserve">).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2.9. Водителю запрещается: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управлять транспортным средством в состоянии алкогольного опьянения или находясь под воздействием наркотических или токсичных веществ;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управлять транспортным средством в болезненном состоянии, в состоянии утомления, а также находясь под воздействием врачебных (медицинских) препаратов, которые снижают скорость реакции и внимание;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в) управлять транспортным средством, не зарегистрированным в Госавтоинспекции, без номерного знака или талона о прохождении государственного технического осмотра;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г) передавать управления транспортным средством лицам, которые находятся в состоянии алкогольного опьянения, под воздействием наркотических или токсичных веществ, в болезненном состоянии, в состоянии утомления или под воздействием врачебных препаратов, которые снижают скорость реакции и внимание;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гг) передавать управления транспортным средством лицам, которые не имеют при себе удостоверения на право управления им, если это не касается обучения вождению соответственно требованиям </w:t>
      </w:r>
      <w:hyperlink r:id="rId14" w:history="1">
        <w:r w:rsidRPr="00EE384A">
          <w:rPr>
            <w:rFonts w:ascii="Arial" w:eastAsia="Times New Roman" w:hAnsi="Arial" w:cs="Arial"/>
            <w:b/>
            <w:bCs/>
            <w:color w:val="003366"/>
            <w:sz w:val="19"/>
          </w:rPr>
          <w:t>раздела 24</w:t>
        </w:r>
      </w:hyperlink>
      <w:r w:rsidRPr="00EE384A">
        <w:rPr>
          <w:rFonts w:ascii="Arial" w:eastAsia="Times New Roman" w:hAnsi="Arial" w:cs="Arial"/>
          <w:sz w:val="19"/>
          <w:szCs w:val="19"/>
        </w:rPr>
        <w:t xml:space="preserve"> этих Правил;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д) во время движения транспортного средства пользоваться средствами связи, держа их в руке (за исключением водителей оперативных транспортных средств во время выполнения ими неотложной служебной задачи).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2.10. В случае участия в дорожно-транспортном происшествии водитель обязан: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немедленно остановить транспортное средство и оставаться на месте происшествия;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включить аварийную сигнализацию и установить знак аварийной остановки соответственно требованиям </w:t>
      </w:r>
      <w:hyperlink r:id="rId15" w:history="1">
        <w:r w:rsidRPr="00EE384A">
          <w:rPr>
            <w:rFonts w:ascii="Arial" w:eastAsia="Times New Roman" w:hAnsi="Arial" w:cs="Arial"/>
            <w:b/>
            <w:bCs/>
            <w:color w:val="003366"/>
            <w:sz w:val="19"/>
          </w:rPr>
          <w:t>пункта 9.10</w:t>
        </w:r>
      </w:hyperlink>
      <w:r w:rsidRPr="00EE384A">
        <w:rPr>
          <w:rFonts w:ascii="Arial" w:eastAsia="Times New Roman" w:hAnsi="Arial" w:cs="Arial"/>
          <w:sz w:val="19"/>
          <w:szCs w:val="19"/>
        </w:rPr>
        <w:t xml:space="preserve"> этих Правил;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в) не перемещать транспортное средство и предметы, которые имеют отношение к происшествию;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г) принять возможные меры для предоставления первой медпомощи пострадавшим, вызвать карету скорой медпомощи, а если это невозможно, обратиться с помощью к присутствующим и отправить потерпевших в лечебное учреждение;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гг) в случае невозможности выполнить действия, перечисленные в подпункте </w:t>
      </w:r>
      <w:r w:rsidRPr="00EE384A">
        <w:rPr>
          <w:rFonts w:ascii="Arial" w:eastAsia="Times New Roman" w:hAnsi="Arial" w:cs="Arial"/>
          <w:b/>
          <w:bCs/>
          <w:sz w:val="19"/>
          <w:szCs w:val="19"/>
        </w:rPr>
        <w:t>"г"</w:t>
      </w:r>
      <w:r w:rsidRPr="00EE384A">
        <w:rPr>
          <w:rFonts w:ascii="Arial" w:eastAsia="Times New Roman" w:hAnsi="Arial" w:cs="Arial"/>
          <w:sz w:val="19"/>
          <w:szCs w:val="19"/>
        </w:rPr>
        <w:t xml:space="preserve"> пункта 2.10 этих Правил, отвезти потерпевшего к ближайшему лечебному учреждению своим транспортным средством, предварительно зафиксировав расположение следов происшествия, а также положение транспортного </w:t>
      </w:r>
      <w:r w:rsidRPr="00EE384A">
        <w:rPr>
          <w:rFonts w:ascii="Arial" w:eastAsia="Times New Roman" w:hAnsi="Arial" w:cs="Arial"/>
          <w:sz w:val="19"/>
          <w:szCs w:val="19"/>
        </w:rPr>
        <w:lastRenderedPageBreak/>
        <w:t xml:space="preserve">средства после его остановки; в лечебном учреждении сообщить свою фамилию и номерной знак транспортного средства (с предъявлением удостоверения водителя или другого документа, который удостоверяет лицчность, регистрационного документа на транспортное средство) и возвратиться на место происшествия;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д) сообщить о дорожно-транспортном происшествии в орган или подразделение милиции, записать фамилии и адреса очевидцев, ждать прибытия работников милиции;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е) принять все возможные меры для сохранности следов происшествия, ограждение их и организовать объезд места происшествия;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ее) до проведения медицинского осмотра не употреблять без назначения медицинского работника алкоголя, наркотиков, а также врачебных препаратов, изготовленных на их основе (кроме тех, которые входят в официально утвержденный состав аптечки).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2.11. Если вследствие дорожно-транспортного происшествия нет потерпевших и не причинено материального вреда третьим лицам, а транспортные средства могут безопасно двигаться, водители (при наличии взаимного согласия в оценке обстоятельств совершенного) могут прибыть к ближайшему посту Госавтоинспекции или в орган или подразделение милиции для оформления соответствующих материалов, предварительно составив схему происшествия и поставив подписи под нею.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Третьими лицами считаются другие участники дорожного движения, которые в связи с обстоятельствами оказались причастными к дорожно-транспортному происшествию.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2.12. Собственник транспортного средства имеет право: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доверять в установленном порядке пользования и распоряжение транспортным средством третьему лицу;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на возмещение затрат в случае предоставления транспортного средства работникам милиции и органов здравоохранения в соответствии с пунктом 2.7 этих Правил; </w:t>
      </w:r>
      <w:r w:rsidRPr="00EE384A">
        <w:rPr>
          <w:rFonts w:ascii="Arial" w:eastAsia="Times New Roman" w:hAnsi="Arial" w:cs="Arial"/>
          <w:sz w:val="19"/>
          <w:szCs w:val="19"/>
        </w:rPr>
        <w:br/>
        <w:t>   в) на возмещение убытков, причиненных вследствие несоответствия состояния автомобильных дорог, улиц, железнодорожных переездов требованиям безопасности дорожного движения.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г) на безопасные и удобные условия движения; </w:t>
      </w:r>
      <w:r w:rsidRPr="00EE384A">
        <w:rPr>
          <w:rFonts w:ascii="Arial" w:eastAsia="Times New Roman" w:hAnsi="Arial" w:cs="Arial"/>
          <w:sz w:val="19"/>
          <w:szCs w:val="19"/>
        </w:rPr>
        <w:br/>
        <w:t>   гг) выяснять оперативную информацию о дорожных условиях и направлении движения.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2.13. Право на управление транспортными средствами предоставляется: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мототранспортными средствами и мотоколясками - с 16-летнего возраста;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автомобилями всех видов и категорий (за исключением автобусов и грузовых автомобилей, оборудованных для перевозки более восьми пассажиров), трамваями и троллейбусами - с 18-летнего возраста;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в) автобусами и грузовыми автомобилями, оборудованными для перевозки более восьми пассажиров, - с 19-летнего возраста. </w:t>
      </w:r>
    </w:p>
    <w:p w:rsidR="00EE384A" w:rsidRPr="00EE384A" w:rsidRDefault="00EE384A" w:rsidP="00EE38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E384A">
        <w:rPr>
          <w:rFonts w:ascii="Arial" w:eastAsia="Times New Roman" w:hAnsi="Arial" w:cs="Arial"/>
          <w:sz w:val="19"/>
          <w:szCs w:val="19"/>
        </w:rPr>
        <w:t xml:space="preserve">   2.14. Водитель имеет право: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а) управлять транспортным средством и перевозить пассажиров или грузы дорогами, улицами или другими местами, где их движение не запрещено, в установленном порядке соответственно требованиям этих Правил;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б) доверять в установленном порядке управление частным транспортным средством другому лицу, у которого при себе есть удостоверение на право управления транспортным средством соответствующей категории;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в) знать причину остановки, проверки и осмотра транспортного средства должностным лицом государственного органа, которое осуществляет надзор за дорожным движением, а также его фамилию и должность;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г) требовать от лица, которое осуществляет надзор за дорожным движением и остановило транспортное средство, предъявления удостоверения ее личности;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гг) получать необходимую помощь от должностных лиц и организаций, которые принимают участие в обеспечении безопасности дорожного движения; </w:t>
      </w:r>
      <w:r w:rsidRPr="00EE384A">
        <w:rPr>
          <w:rFonts w:ascii="Arial" w:eastAsia="Times New Roman" w:hAnsi="Arial" w:cs="Arial"/>
          <w:sz w:val="19"/>
          <w:szCs w:val="19"/>
        </w:rPr>
        <w:br/>
        <w:t xml:space="preserve">   д) обжаловать действия работника милиции в случае нарушения ним законодательства; </w:t>
      </w:r>
      <w:r w:rsidRPr="00EE384A">
        <w:rPr>
          <w:rFonts w:ascii="Arial" w:eastAsia="Times New Roman" w:hAnsi="Arial" w:cs="Arial"/>
          <w:sz w:val="19"/>
          <w:szCs w:val="19"/>
        </w:rPr>
        <w:br/>
        <w:t>   е) игнорировать требования законодательства в условиях действия непреодолимой силы или если другими средствами невозможно предотвратить собственную гибель или увечье граждан.</w:t>
      </w:r>
    </w:p>
    <w:p w:rsidR="008F58AD" w:rsidRDefault="008F58AD"/>
    <w:sectPr w:rsidR="008F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384A"/>
    <w:rsid w:val="008F58AD"/>
    <w:rsid w:val="00EE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9716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24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531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5465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4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0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3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9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0066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9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21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87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599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60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95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43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48790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23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40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8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3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52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54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53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627349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83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78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1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91306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9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72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8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95655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04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4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06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1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98340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7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72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45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3169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19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2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www.auto.meta.ua/autolaw/pdd_rus/d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hyperlink" Target="http://www.auto.meta.ua/autolaw/pdd_rus/a9/" TargetMode="Externa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hyperlink" Target="http://www.auto.meta.ua/autolaw/pdd_rus/a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1921</Words>
  <Characters>10952</Characters>
  <Application>Microsoft Office Word</Application>
  <DocSecurity>0</DocSecurity>
  <Lines>91</Lines>
  <Paragraphs>25</Paragraphs>
  <ScaleCrop>false</ScaleCrop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2007-09-04T09:01:00Z</dcterms:created>
  <dcterms:modified xsi:type="dcterms:W3CDTF">2007-09-04T09:02:00Z</dcterms:modified>
</cp:coreProperties>
</file>