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D2" w:rsidRPr="009918D2" w:rsidRDefault="009918D2" w:rsidP="009918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918D2">
        <w:rPr>
          <w:rFonts w:ascii="Arial" w:eastAsia="Times New Roman" w:hAnsi="Arial" w:cs="Arial"/>
          <w:b/>
          <w:bCs/>
          <w:sz w:val="19"/>
          <w:szCs w:val="19"/>
        </w:rPr>
        <w:t xml:space="preserve">29. МЕЖДУНАРОДНОЕ ДВИЖЕНИЕ </w:t>
      </w:r>
    </w:p>
    <w:p w:rsidR="009918D2" w:rsidRPr="009918D2" w:rsidRDefault="009918D2" w:rsidP="009918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918D2">
        <w:rPr>
          <w:rFonts w:ascii="Arial" w:eastAsia="Times New Roman" w:hAnsi="Arial" w:cs="Arial"/>
          <w:sz w:val="19"/>
          <w:szCs w:val="19"/>
        </w:rPr>
        <w:t xml:space="preserve">   29.1. Водитель механического транспортного средства, которое прибывает в Украину из другой страны, а также водитель - гражданин Украины, который выезжает за границу, должны иметь: </w:t>
      </w:r>
      <w:r w:rsidRPr="009918D2">
        <w:rPr>
          <w:rFonts w:ascii="Arial" w:eastAsia="Times New Roman" w:hAnsi="Arial" w:cs="Arial"/>
          <w:sz w:val="19"/>
          <w:szCs w:val="19"/>
        </w:rPr>
        <w:br/>
        <w:t xml:space="preserve">   а) регистрационные документы на транспортное средство и удостоверение водителя, которые отвечают требованиям Конвенции о дорожном движении; </w:t>
      </w:r>
      <w:r w:rsidRPr="009918D2">
        <w:rPr>
          <w:rFonts w:ascii="Arial" w:eastAsia="Times New Roman" w:hAnsi="Arial" w:cs="Arial"/>
          <w:sz w:val="19"/>
          <w:szCs w:val="19"/>
        </w:rPr>
        <w:br/>
        <w:t xml:space="preserve">   б) регистрационный номерной знак на транспортном средстве, буквы которого отвечают латинскому алфавиту, а также опознавательный знак государства, в котором оно зарегистрировано (для Украины </w:t>
      </w:r>
    </w:p>
    <w:p w:rsidR="009918D2" w:rsidRPr="009918D2" w:rsidRDefault="009918D2" w:rsidP="009918D2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71550" cy="523875"/>
            <wp:effectExtent l="19050" t="0" r="0" b="0"/>
            <wp:docPr id="1" name="img_ten" descr="знак государства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знак государства Укра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D2" w:rsidRPr="009918D2" w:rsidRDefault="009918D2" w:rsidP="009918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71550" cy="523875"/>
            <wp:effectExtent l="19050" t="0" r="0" b="0"/>
            <wp:docPr id="2" name="img_ten" descr="знак государства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знак государства Укра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D2" w:rsidRPr="009918D2" w:rsidRDefault="009918D2" w:rsidP="009918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918D2">
        <w:rPr>
          <w:rFonts w:ascii="Arial" w:eastAsia="Times New Roman" w:hAnsi="Arial" w:cs="Arial"/>
          <w:sz w:val="19"/>
          <w:szCs w:val="19"/>
        </w:rPr>
        <w:t xml:space="preserve">). </w:t>
      </w:r>
    </w:p>
    <w:p w:rsidR="009918D2" w:rsidRPr="009918D2" w:rsidRDefault="009918D2" w:rsidP="009918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918D2">
        <w:rPr>
          <w:rFonts w:ascii="Arial" w:eastAsia="Times New Roman" w:hAnsi="Arial" w:cs="Arial"/>
          <w:sz w:val="19"/>
          <w:szCs w:val="19"/>
        </w:rPr>
        <w:t xml:space="preserve">   29.2. Транспортное средство, которое находится в международном движении на территории Украины более двух месяцев, должен быть временно зарегистрирован в Госавтоинспекции, кроме транспортных средств, которые принадлежат иностранным гражданам и лицам без гражданства, которые находятся в Украине на отдыхе или лечении по соответствующим путевкам или другим документам на определенный органами Гостаможслужбы срок. </w:t>
      </w:r>
    </w:p>
    <w:p w:rsidR="00D3797F" w:rsidRDefault="00D3797F"/>
    <w:sectPr w:rsidR="00D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18D2"/>
    <w:rsid w:val="009918D2"/>
    <w:rsid w:val="00D3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1279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54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965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72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6744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0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078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47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2007-09-04T09:14:00Z</dcterms:created>
  <dcterms:modified xsi:type="dcterms:W3CDTF">2007-09-04T09:14:00Z</dcterms:modified>
</cp:coreProperties>
</file>