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5B7" w:rsidRPr="005165B7" w:rsidRDefault="005165B7" w:rsidP="005165B7">
      <w:pPr>
        <w:shd w:val="clear" w:color="auto" w:fill="F1F5F7"/>
        <w:spacing w:after="0" w:line="420" w:lineRule="atLeast"/>
        <w:outlineLvl w:val="2"/>
        <w:rPr>
          <w:rFonts w:ascii="Tahoma" w:eastAsia="Times New Roman" w:hAnsi="Tahoma" w:cs="Tahoma"/>
          <w:b/>
          <w:bCs/>
          <w:color w:val="005A92"/>
          <w:sz w:val="19"/>
          <w:szCs w:val="19"/>
        </w:rPr>
      </w:pPr>
      <w:r w:rsidRPr="005165B7">
        <w:rPr>
          <w:rFonts w:ascii="Tahoma" w:eastAsia="Times New Roman" w:hAnsi="Tahoma" w:cs="Tahoma"/>
          <w:b/>
          <w:bCs/>
          <w:color w:val="005A92"/>
          <w:sz w:val="19"/>
          <w:szCs w:val="19"/>
        </w:rPr>
        <w:t>Правила дорожного движения Украины (русская версия)</w:t>
      </w:r>
    </w:p>
    <w:p w:rsidR="005165B7" w:rsidRPr="005165B7" w:rsidRDefault="005165B7" w:rsidP="005165B7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19"/>
          <w:szCs w:val="19"/>
        </w:rPr>
      </w:pPr>
      <w:hyperlink r:id="rId4" w:history="1">
        <w:r w:rsidRPr="005165B7">
          <w:rPr>
            <w:rFonts w:ascii="Arial" w:eastAsia="Times New Roman" w:hAnsi="Arial" w:cs="Arial"/>
            <w:color w:val="003366"/>
            <w:sz w:val="19"/>
          </w:rPr>
          <w:t>1. Общие положения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5" w:history="1">
        <w:r w:rsidRPr="005165B7">
          <w:rPr>
            <w:rFonts w:ascii="Arial" w:eastAsia="Times New Roman" w:hAnsi="Arial" w:cs="Arial"/>
            <w:color w:val="003366"/>
            <w:sz w:val="19"/>
          </w:rPr>
          <w:t>2. Обязанности и права водителей механических транспортных средств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6" w:history="1">
        <w:r w:rsidRPr="005165B7">
          <w:rPr>
            <w:rFonts w:ascii="Arial" w:eastAsia="Times New Roman" w:hAnsi="Arial" w:cs="Arial"/>
            <w:color w:val="003366"/>
            <w:sz w:val="19"/>
          </w:rPr>
          <w:t>3. Движение транспортных средств со специальными сигналами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7" w:history="1">
        <w:r w:rsidRPr="005165B7">
          <w:rPr>
            <w:rFonts w:ascii="Arial" w:eastAsia="Times New Roman" w:hAnsi="Arial" w:cs="Arial"/>
            <w:color w:val="003366"/>
            <w:sz w:val="19"/>
          </w:rPr>
          <w:t>4. Обязанности и права пешеходов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8" w:history="1">
        <w:r w:rsidRPr="005165B7">
          <w:rPr>
            <w:rFonts w:ascii="Arial" w:eastAsia="Times New Roman" w:hAnsi="Arial" w:cs="Arial"/>
            <w:color w:val="003366"/>
            <w:sz w:val="19"/>
          </w:rPr>
          <w:t>5. Обязанности и права пассажиров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9" w:history="1">
        <w:r w:rsidRPr="005165B7">
          <w:rPr>
            <w:rFonts w:ascii="Arial" w:eastAsia="Times New Roman" w:hAnsi="Arial" w:cs="Arial"/>
            <w:color w:val="003366"/>
            <w:sz w:val="19"/>
          </w:rPr>
          <w:t>6. Требования к водителям мопедов и велосипедов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10" w:history="1">
        <w:r w:rsidRPr="005165B7">
          <w:rPr>
            <w:rFonts w:ascii="Arial" w:eastAsia="Times New Roman" w:hAnsi="Arial" w:cs="Arial"/>
            <w:color w:val="003366"/>
            <w:sz w:val="19"/>
          </w:rPr>
          <w:t>7. Требования к лицам, управляющим гужевым транспортом, и погонщикам животных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11" w:history="1">
        <w:r w:rsidRPr="005165B7">
          <w:rPr>
            <w:rFonts w:ascii="Arial" w:eastAsia="Times New Roman" w:hAnsi="Arial" w:cs="Arial"/>
            <w:color w:val="003366"/>
            <w:sz w:val="19"/>
          </w:rPr>
          <w:t>8. Регулирование дорожного движения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12" w:history="1">
        <w:r w:rsidRPr="005165B7">
          <w:rPr>
            <w:rFonts w:ascii="Arial" w:eastAsia="Times New Roman" w:hAnsi="Arial" w:cs="Arial"/>
            <w:color w:val="003366"/>
            <w:sz w:val="19"/>
          </w:rPr>
          <w:t>9. Предупредительные сигналы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13" w:history="1">
        <w:r w:rsidRPr="005165B7">
          <w:rPr>
            <w:rFonts w:ascii="Arial" w:eastAsia="Times New Roman" w:hAnsi="Arial" w:cs="Arial"/>
            <w:color w:val="003366"/>
            <w:sz w:val="19"/>
          </w:rPr>
          <w:t>10. Начало движения и изменение его направления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14" w:history="1">
        <w:r w:rsidRPr="005165B7">
          <w:rPr>
            <w:rFonts w:ascii="Arial" w:eastAsia="Times New Roman" w:hAnsi="Arial" w:cs="Arial"/>
            <w:color w:val="003366"/>
            <w:sz w:val="19"/>
          </w:rPr>
          <w:t>11. Расположение транспортных средств на дороге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15" w:history="1">
        <w:r w:rsidRPr="005165B7">
          <w:rPr>
            <w:rFonts w:ascii="Arial" w:eastAsia="Times New Roman" w:hAnsi="Arial" w:cs="Arial"/>
            <w:color w:val="003366"/>
            <w:sz w:val="19"/>
          </w:rPr>
          <w:t>12. Скорость движения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16" w:history="1">
        <w:r w:rsidRPr="005165B7">
          <w:rPr>
            <w:rFonts w:ascii="Arial" w:eastAsia="Times New Roman" w:hAnsi="Arial" w:cs="Arial"/>
            <w:color w:val="003366"/>
            <w:sz w:val="19"/>
          </w:rPr>
          <w:t>13. Дистанция, интервал, встречный разъезд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17" w:history="1">
        <w:r w:rsidRPr="005165B7">
          <w:rPr>
            <w:rFonts w:ascii="Arial" w:eastAsia="Times New Roman" w:hAnsi="Arial" w:cs="Arial"/>
            <w:color w:val="003366"/>
            <w:sz w:val="19"/>
          </w:rPr>
          <w:t>14. Обгон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18" w:history="1">
        <w:r w:rsidRPr="005165B7">
          <w:rPr>
            <w:rFonts w:ascii="Arial" w:eastAsia="Times New Roman" w:hAnsi="Arial" w:cs="Arial"/>
            <w:color w:val="003366"/>
            <w:sz w:val="19"/>
          </w:rPr>
          <w:t>15. Остановка и стоянка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19" w:history="1">
        <w:r w:rsidRPr="005165B7">
          <w:rPr>
            <w:rFonts w:ascii="Arial" w:eastAsia="Times New Roman" w:hAnsi="Arial" w:cs="Arial"/>
            <w:color w:val="003366"/>
            <w:sz w:val="19"/>
          </w:rPr>
          <w:t>16. Проезд перекрестков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20" w:history="1">
        <w:r w:rsidRPr="005165B7">
          <w:rPr>
            <w:rFonts w:ascii="Arial" w:eastAsia="Times New Roman" w:hAnsi="Arial" w:cs="Arial"/>
            <w:color w:val="003366"/>
            <w:sz w:val="19"/>
          </w:rPr>
          <w:t>17. Преимущества маршрутных транспортных средств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21" w:history="1">
        <w:r w:rsidRPr="005165B7">
          <w:rPr>
            <w:rFonts w:ascii="Arial" w:eastAsia="Times New Roman" w:hAnsi="Arial" w:cs="Arial"/>
            <w:color w:val="003366"/>
            <w:sz w:val="19"/>
          </w:rPr>
          <w:t>18. Проезд пешеходных переходов и остановок транспортных средств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22" w:history="1">
        <w:r w:rsidRPr="005165B7">
          <w:rPr>
            <w:rFonts w:ascii="Arial" w:eastAsia="Times New Roman" w:hAnsi="Arial" w:cs="Arial"/>
            <w:color w:val="003366"/>
            <w:sz w:val="19"/>
          </w:rPr>
          <w:t>19. Использование внешних световых приборов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23" w:history="1">
        <w:r w:rsidRPr="005165B7">
          <w:rPr>
            <w:rFonts w:ascii="Arial" w:eastAsia="Times New Roman" w:hAnsi="Arial" w:cs="Arial"/>
            <w:color w:val="003366"/>
            <w:sz w:val="19"/>
          </w:rPr>
          <w:t>20. Движение через железнодорожные переезды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24" w:history="1">
        <w:r w:rsidRPr="005165B7">
          <w:rPr>
            <w:rFonts w:ascii="Arial" w:eastAsia="Times New Roman" w:hAnsi="Arial" w:cs="Arial"/>
            <w:color w:val="003366"/>
            <w:sz w:val="19"/>
          </w:rPr>
          <w:t>21. Перевозка пассажиров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25" w:history="1">
        <w:r w:rsidRPr="005165B7">
          <w:rPr>
            <w:rFonts w:ascii="Arial" w:eastAsia="Times New Roman" w:hAnsi="Arial" w:cs="Arial"/>
            <w:color w:val="003366"/>
            <w:sz w:val="19"/>
          </w:rPr>
          <w:t>22. Перевозка груза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26" w:history="1">
        <w:r w:rsidRPr="005165B7">
          <w:rPr>
            <w:rFonts w:ascii="Arial" w:eastAsia="Times New Roman" w:hAnsi="Arial" w:cs="Arial"/>
            <w:color w:val="003366"/>
            <w:sz w:val="19"/>
          </w:rPr>
          <w:t>23. Буксировка и эксплуатация транспортных составов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27" w:history="1">
        <w:r w:rsidRPr="005165B7">
          <w:rPr>
            <w:rFonts w:ascii="Arial" w:eastAsia="Times New Roman" w:hAnsi="Arial" w:cs="Arial"/>
            <w:color w:val="003366"/>
            <w:sz w:val="19"/>
          </w:rPr>
          <w:t>24. Учебная езда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28" w:history="1">
        <w:r w:rsidRPr="005165B7">
          <w:rPr>
            <w:rFonts w:ascii="Arial" w:eastAsia="Times New Roman" w:hAnsi="Arial" w:cs="Arial"/>
            <w:color w:val="003366"/>
            <w:sz w:val="19"/>
          </w:rPr>
          <w:t>25. Движение транспортных средств в колоннах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29" w:history="1">
        <w:r w:rsidRPr="005165B7">
          <w:rPr>
            <w:rFonts w:ascii="Arial" w:eastAsia="Times New Roman" w:hAnsi="Arial" w:cs="Arial"/>
            <w:color w:val="003366"/>
            <w:sz w:val="19"/>
          </w:rPr>
          <w:t>26. Движение в жилой и пешеходной зоне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30" w:history="1">
        <w:r w:rsidRPr="005165B7">
          <w:rPr>
            <w:rFonts w:ascii="Arial" w:eastAsia="Times New Roman" w:hAnsi="Arial" w:cs="Arial"/>
            <w:color w:val="003366"/>
            <w:sz w:val="19"/>
          </w:rPr>
          <w:t>27. Движение по автомагистралям и дорогам для автомобилей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31" w:history="1">
        <w:r w:rsidRPr="005165B7">
          <w:rPr>
            <w:rFonts w:ascii="Arial" w:eastAsia="Times New Roman" w:hAnsi="Arial" w:cs="Arial"/>
            <w:color w:val="003366"/>
            <w:sz w:val="19"/>
          </w:rPr>
          <w:t>28. Движение по горным дорогам и на крутых спусках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32" w:history="1">
        <w:r w:rsidRPr="005165B7">
          <w:rPr>
            <w:rFonts w:ascii="Arial" w:eastAsia="Times New Roman" w:hAnsi="Arial" w:cs="Arial"/>
            <w:color w:val="003366"/>
            <w:sz w:val="19"/>
          </w:rPr>
          <w:t>29. Международное движение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33" w:history="1">
        <w:r w:rsidRPr="005165B7">
          <w:rPr>
            <w:rFonts w:ascii="Arial" w:eastAsia="Times New Roman" w:hAnsi="Arial" w:cs="Arial"/>
            <w:color w:val="003366"/>
            <w:sz w:val="19"/>
          </w:rPr>
          <w:t>30. Номерные, опознавательные знаки, надписи и обозначение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34" w:history="1">
        <w:r w:rsidRPr="005165B7">
          <w:rPr>
            <w:rFonts w:ascii="Arial" w:eastAsia="Times New Roman" w:hAnsi="Arial" w:cs="Arial"/>
            <w:color w:val="003366"/>
            <w:sz w:val="19"/>
          </w:rPr>
          <w:t>31. Техническое состояние транспортных средств и их оснащение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35" w:history="1">
        <w:r w:rsidRPr="005165B7">
          <w:rPr>
            <w:rFonts w:ascii="Arial" w:eastAsia="Times New Roman" w:hAnsi="Arial" w:cs="Arial"/>
            <w:color w:val="003366"/>
            <w:sz w:val="19"/>
          </w:rPr>
          <w:t>32. Отдельные вопросы дорожного движения, требующие дополнительного согласования с Госавтоинспекцией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36" w:history="1">
        <w:r w:rsidRPr="005165B7">
          <w:rPr>
            <w:rFonts w:ascii="Arial" w:eastAsia="Times New Roman" w:hAnsi="Arial" w:cs="Arial"/>
            <w:color w:val="003366"/>
            <w:sz w:val="19"/>
          </w:rPr>
          <w:t>Дорожные знаки (Дополнение 1)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37" w:history="1">
        <w:r w:rsidRPr="005165B7">
          <w:rPr>
            <w:rFonts w:ascii="Arial" w:eastAsia="Times New Roman" w:hAnsi="Arial" w:cs="Arial"/>
            <w:color w:val="003366"/>
            <w:sz w:val="19"/>
          </w:rPr>
          <w:t>Дорожная разметка (Дополнение 2)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  <w:r w:rsidRPr="005165B7">
        <w:rPr>
          <w:rFonts w:ascii="Arial" w:eastAsia="Times New Roman" w:hAnsi="Arial" w:cs="Arial"/>
          <w:sz w:val="19"/>
          <w:szCs w:val="19"/>
        </w:rPr>
        <w:br/>
      </w:r>
      <w:hyperlink r:id="rId38" w:history="1">
        <w:r w:rsidRPr="005165B7">
          <w:rPr>
            <w:rFonts w:ascii="Arial" w:eastAsia="Times New Roman" w:hAnsi="Arial" w:cs="Arial"/>
            <w:color w:val="003366"/>
            <w:sz w:val="19"/>
          </w:rPr>
          <w:t>Светофоры (Дополнение 3)</w:t>
        </w:r>
      </w:hyperlink>
      <w:r w:rsidRPr="005165B7">
        <w:rPr>
          <w:rFonts w:ascii="Arial" w:eastAsia="Times New Roman" w:hAnsi="Arial" w:cs="Arial"/>
          <w:sz w:val="19"/>
        </w:rPr>
        <w:t xml:space="preserve"> </w:t>
      </w:r>
    </w:p>
    <w:p w:rsidR="008341DD" w:rsidRDefault="008341DD"/>
    <w:sectPr w:rsidR="0083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65B7"/>
    <w:rsid w:val="005165B7"/>
    <w:rsid w:val="0083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65B7"/>
    <w:rPr>
      <w:strike w:val="0"/>
      <w:dstrike w:val="0"/>
      <w:color w:val="003366"/>
      <w:u w:val="none"/>
      <w:effect w:val="none"/>
    </w:rPr>
  </w:style>
  <w:style w:type="character" w:customStyle="1" w:styleId="itembul3">
    <w:name w:val="item_bul3"/>
    <w:basedOn w:val="a0"/>
    <w:rsid w:val="00516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45664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536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3862">
                  <w:marLeft w:val="2340"/>
                  <w:marRight w:val="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021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0" w:color="909BA2"/>
                                    <w:bottom w:val="single" w:sz="6" w:space="0" w:color="909BA2"/>
                                    <w:right w:val="single" w:sz="6" w:space="0" w:color="909BA2"/>
                                  </w:divBdr>
                                  <w:divsChild>
                                    <w:div w:id="102046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09BA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7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12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9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09BA2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89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9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.meta.ua/autolaw/pdd_rus/a5/" TargetMode="External"/><Relationship Id="rId13" Type="http://schemas.openxmlformats.org/officeDocument/2006/relationships/hyperlink" Target="http://www.auto.meta.ua/autolaw/pdd_rus/a10/" TargetMode="External"/><Relationship Id="rId18" Type="http://schemas.openxmlformats.org/officeDocument/2006/relationships/hyperlink" Target="http://www.auto.meta.ua/autolaw/pdd_rus/a15/" TargetMode="External"/><Relationship Id="rId26" Type="http://schemas.openxmlformats.org/officeDocument/2006/relationships/hyperlink" Target="http://www.auto.meta.ua/autolaw/pdd_rus/a23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uto.meta.ua/autolaw/pdd_rus/a18/" TargetMode="External"/><Relationship Id="rId34" Type="http://schemas.openxmlformats.org/officeDocument/2006/relationships/hyperlink" Target="http://www.auto.meta.ua/autolaw/pdd_rus/a31/" TargetMode="External"/><Relationship Id="rId7" Type="http://schemas.openxmlformats.org/officeDocument/2006/relationships/hyperlink" Target="http://www.auto.meta.ua/autolaw/pdd_rus/a4/" TargetMode="External"/><Relationship Id="rId12" Type="http://schemas.openxmlformats.org/officeDocument/2006/relationships/hyperlink" Target="http://www.auto.meta.ua/autolaw/pdd_rus/a9/" TargetMode="External"/><Relationship Id="rId17" Type="http://schemas.openxmlformats.org/officeDocument/2006/relationships/hyperlink" Target="http://www.auto.meta.ua/autolaw/pdd_rus/a14/" TargetMode="External"/><Relationship Id="rId25" Type="http://schemas.openxmlformats.org/officeDocument/2006/relationships/hyperlink" Target="http://www.auto.meta.ua/autolaw/pdd_rus/a22/" TargetMode="External"/><Relationship Id="rId33" Type="http://schemas.openxmlformats.org/officeDocument/2006/relationships/hyperlink" Target="http://www.auto.meta.ua/autolaw/pdd_rus/a30/" TargetMode="External"/><Relationship Id="rId38" Type="http://schemas.openxmlformats.org/officeDocument/2006/relationships/hyperlink" Target="http://www.auto.meta.ua/autolaw/pdd_rus/d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uto.meta.ua/autolaw/pdd_rus/a13/" TargetMode="External"/><Relationship Id="rId20" Type="http://schemas.openxmlformats.org/officeDocument/2006/relationships/hyperlink" Target="http://www.auto.meta.ua/autolaw/pdd_rus/a17/" TargetMode="External"/><Relationship Id="rId29" Type="http://schemas.openxmlformats.org/officeDocument/2006/relationships/hyperlink" Target="http://www.auto.meta.ua/autolaw/pdd_rus/a26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uto.meta.ua/autolaw/pdd_rus/a3/" TargetMode="External"/><Relationship Id="rId11" Type="http://schemas.openxmlformats.org/officeDocument/2006/relationships/hyperlink" Target="http://www.auto.meta.ua/autolaw/pdd_rus/a8/" TargetMode="External"/><Relationship Id="rId24" Type="http://schemas.openxmlformats.org/officeDocument/2006/relationships/hyperlink" Target="http://www.auto.meta.ua/autolaw/pdd_rus/a21/" TargetMode="External"/><Relationship Id="rId32" Type="http://schemas.openxmlformats.org/officeDocument/2006/relationships/hyperlink" Target="http://www.auto.meta.ua/autolaw/pdd_rus/a29/" TargetMode="External"/><Relationship Id="rId37" Type="http://schemas.openxmlformats.org/officeDocument/2006/relationships/hyperlink" Target="http://www.auto.meta.ua/autolaw/pdd_rus/d2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auto.meta.ua/autolaw/pdd_rus/a2/" TargetMode="External"/><Relationship Id="rId15" Type="http://schemas.openxmlformats.org/officeDocument/2006/relationships/hyperlink" Target="http://www.auto.meta.ua/autolaw/pdd_rus/a12/" TargetMode="External"/><Relationship Id="rId23" Type="http://schemas.openxmlformats.org/officeDocument/2006/relationships/hyperlink" Target="http://www.auto.meta.ua/autolaw/pdd_rus/a20/" TargetMode="External"/><Relationship Id="rId28" Type="http://schemas.openxmlformats.org/officeDocument/2006/relationships/hyperlink" Target="http://www.auto.meta.ua/autolaw/pdd_rus/a25/" TargetMode="External"/><Relationship Id="rId36" Type="http://schemas.openxmlformats.org/officeDocument/2006/relationships/hyperlink" Target="http://www.auto.meta.ua/autolaw/pdd_rus/d1/" TargetMode="External"/><Relationship Id="rId10" Type="http://schemas.openxmlformats.org/officeDocument/2006/relationships/hyperlink" Target="http://www.auto.meta.ua/autolaw/pdd_rus/a7/" TargetMode="External"/><Relationship Id="rId19" Type="http://schemas.openxmlformats.org/officeDocument/2006/relationships/hyperlink" Target="http://www.auto.meta.ua/autolaw/pdd_rus/a16/" TargetMode="External"/><Relationship Id="rId31" Type="http://schemas.openxmlformats.org/officeDocument/2006/relationships/hyperlink" Target="http://www.auto.meta.ua/autolaw/pdd_rus/a28/" TargetMode="External"/><Relationship Id="rId4" Type="http://schemas.openxmlformats.org/officeDocument/2006/relationships/hyperlink" Target="http://www.auto.meta.ua/autolaw/pdd_rus/a1/" TargetMode="External"/><Relationship Id="rId9" Type="http://schemas.openxmlformats.org/officeDocument/2006/relationships/hyperlink" Target="http://www.auto.meta.ua/autolaw/pdd_rus/a6/" TargetMode="External"/><Relationship Id="rId14" Type="http://schemas.openxmlformats.org/officeDocument/2006/relationships/hyperlink" Target="http://www.auto.meta.ua/autolaw/pdd_rus/a11/" TargetMode="External"/><Relationship Id="rId22" Type="http://schemas.openxmlformats.org/officeDocument/2006/relationships/hyperlink" Target="http://www.auto.meta.ua/autolaw/pdd_rus/a19/" TargetMode="External"/><Relationship Id="rId27" Type="http://schemas.openxmlformats.org/officeDocument/2006/relationships/hyperlink" Target="http://www.auto.meta.ua/autolaw/pdd_rus/a24/" TargetMode="External"/><Relationship Id="rId30" Type="http://schemas.openxmlformats.org/officeDocument/2006/relationships/hyperlink" Target="http://www.auto.meta.ua/autolaw/pdd_rus/a27/" TargetMode="External"/><Relationship Id="rId35" Type="http://schemas.openxmlformats.org/officeDocument/2006/relationships/hyperlink" Target="http://www.auto.meta.ua/autolaw/pdd_rus/a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AktivE</dc:creator>
  <cp:keywords/>
  <dc:description/>
  <cp:lastModifiedBy>AktivE</cp:lastModifiedBy>
  <cp:revision>3</cp:revision>
  <dcterms:created xsi:type="dcterms:W3CDTF">2007-09-04T08:51:00Z</dcterms:created>
  <dcterms:modified xsi:type="dcterms:W3CDTF">2007-09-04T08:51:00Z</dcterms:modified>
</cp:coreProperties>
</file>